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F128E" w14:textId="77777777" w:rsidR="006868AD" w:rsidRDefault="006868AD" w:rsidP="006868AD">
      <w:r>
        <w:rPr>
          <w:sz w:val="24"/>
          <w:szCs w:val="24"/>
        </w:rPr>
        <w:t>The installation of electric vehicle chargers in owner’s individually assigned parking spaces or garages is governed by 718.113(8), Florida Statutes which provides:</w:t>
      </w:r>
    </w:p>
    <w:p w14:paraId="0C379CE4" w14:textId="77777777" w:rsidR="006868AD" w:rsidRDefault="006868AD" w:rsidP="006868AD">
      <w:r>
        <w:rPr>
          <w:sz w:val="24"/>
          <w:szCs w:val="24"/>
        </w:rPr>
        <w:t> </w:t>
      </w:r>
    </w:p>
    <w:p w14:paraId="4C8A9F5C" w14:textId="77777777" w:rsidR="006868AD" w:rsidRDefault="006868AD" w:rsidP="006868AD">
      <w:pPr>
        <w:shd w:val="clear" w:color="auto" w:fill="FFFFFF"/>
        <w:spacing w:line="360" w:lineRule="atLeast"/>
        <w:ind w:firstLine="200"/>
      </w:pPr>
      <w:r>
        <w:rPr>
          <w:rFonts w:ascii="Trebuchet MS" w:hAnsi="Trebuchet MS"/>
          <w:color w:val="000080"/>
          <w:sz w:val="20"/>
          <w:szCs w:val="20"/>
        </w:rPr>
        <w:t>(8)</w:t>
      </w:r>
      <w:r>
        <w:rPr>
          <w:rFonts w:ascii="Trebuchet MS" w:hAnsi="Trebuchet MS"/>
          <w:color w:val="000080"/>
          <w:sz w:val="20"/>
          <w:szCs w:val="20"/>
        </w:rPr>
        <w:t> </w:t>
      </w:r>
      <w:r>
        <w:rPr>
          <w:rFonts w:ascii="Trebuchet MS" w:hAnsi="Trebuchet MS"/>
          <w:color w:val="000080"/>
          <w:sz w:val="20"/>
          <w:szCs w:val="20"/>
        </w:rPr>
        <w:t>The Legislature finds that the use of electric and natural gas fuel vehicles conserves and protects the state’s environmental resources, provides significant economic savings to drivers, and serves an important public interest. The participation of condominium associations is essential to the state’s efforts to conserve and protect the state’s environmental resources and provide economic savings to drivers. For purposes of this subsection, the term “natural gas fuel” has the same meaning as in s. </w:t>
      </w:r>
      <w:hyperlink r:id="rId4" w:history="1">
        <w:r>
          <w:rPr>
            <w:rStyle w:val="Hyperlink"/>
            <w:rFonts w:ascii="Trebuchet MS" w:hAnsi="Trebuchet MS"/>
            <w:color w:val="000080"/>
            <w:sz w:val="20"/>
            <w:szCs w:val="20"/>
          </w:rPr>
          <w:t>206.9951</w:t>
        </w:r>
      </w:hyperlink>
      <w:r>
        <w:rPr>
          <w:rFonts w:ascii="Trebuchet MS" w:hAnsi="Trebuchet MS"/>
          <w:color w:val="000080"/>
          <w:sz w:val="20"/>
          <w:szCs w:val="20"/>
        </w:rPr>
        <w:t>, and the term “natural gas fuel vehicle” means any motor vehicle, as defined in s. </w:t>
      </w:r>
      <w:hyperlink r:id="rId5" w:history="1">
        <w:r>
          <w:rPr>
            <w:rStyle w:val="Hyperlink"/>
            <w:rFonts w:ascii="Trebuchet MS" w:hAnsi="Trebuchet MS"/>
            <w:color w:val="000080"/>
            <w:sz w:val="20"/>
            <w:szCs w:val="20"/>
          </w:rPr>
          <w:t>320.01</w:t>
        </w:r>
      </w:hyperlink>
      <w:r>
        <w:rPr>
          <w:rFonts w:ascii="Trebuchet MS" w:hAnsi="Trebuchet MS"/>
          <w:color w:val="000080"/>
          <w:sz w:val="20"/>
          <w:szCs w:val="20"/>
        </w:rPr>
        <w:t xml:space="preserve">, that is powered by natural gas fuel. </w:t>
      </w:r>
      <w:r>
        <w:rPr>
          <w:rFonts w:ascii="Trebuchet MS" w:hAnsi="Trebuchet MS"/>
          <w:b/>
          <w:bCs/>
          <w:color w:val="000080"/>
          <w:sz w:val="20"/>
          <w:szCs w:val="20"/>
          <w:u w:val="single"/>
        </w:rPr>
        <w:t xml:space="preserve">Therefore, the installation of an electric vehicle charging </w:t>
      </w:r>
      <w:proofErr w:type="gramStart"/>
      <w:r>
        <w:rPr>
          <w:rFonts w:ascii="Trebuchet MS" w:hAnsi="Trebuchet MS"/>
          <w:b/>
          <w:bCs/>
          <w:color w:val="000080"/>
          <w:sz w:val="20"/>
          <w:szCs w:val="20"/>
          <w:u w:val="single"/>
        </w:rPr>
        <w:t>station</w:t>
      </w:r>
      <w:proofErr w:type="gramEnd"/>
      <w:r>
        <w:rPr>
          <w:rFonts w:ascii="Trebuchet MS" w:hAnsi="Trebuchet MS"/>
          <w:b/>
          <w:bCs/>
          <w:color w:val="000080"/>
          <w:sz w:val="20"/>
          <w:szCs w:val="20"/>
          <w:u w:val="single"/>
        </w:rPr>
        <w:t xml:space="preserve"> or a natural gas fuel station shall be governed as follows:</w:t>
      </w:r>
    </w:p>
    <w:p w14:paraId="7D105FAA" w14:textId="77777777" w:rsidR="006868AD" w:rsidRDefault="006868AD" w:rsidP="006868AD">
      <w:pPr>
        <w:shd w:val="clear" w:color="auto" w:fill="FFFFFF"/>
        <w:spacing w:line="360" w:lineRule="atLeast"/>
        <w:ind w:firstLine="240"/>
      </w:pPr>
      <w:r>
        <w:rPr>
          <w:rFonts w:ascii="Trebuchet MS" w:hAnsi="Trebuchet MS"/>
          <w:color w:val="000080"/>
          <w:sz w:val="20"/>
          <w:szCs w:val="20"/>
          <w:u w:val="single"/>
        </w:rPr>
        <w:t>(a)</w:t>
      </w:r>
      <w:r>
        <w:rPr>
          <w:rFonts w:ascii="Trebuchet MS" w:hAnsi="Trebuchet MS"/>
          <w:color w:val="000080"/>
          <w:sz w:val="20"/>
          <w:szCs w:val="20"/>
          <w:u w:val="single"/>
        </w:rPr>
        <w:t> </w:t>
      </w:r>
      <w:r>
        <w:rPr>
          <w:rFonts w:ascii="Trebuchet MS" w:hAnsi="Trebuchet MS"/>
          <w:b/>
          <w:bCs/>
          <w:color w:val="000080"/>
          <w:sz w:val="20"/>
          <w:szCs w:val="20"/>
          <w:u w:val="single"/>
        </w:rPr>
        <w:t xml:space="preserve">A declaration of condominium or restrictive covenant may not prohibit or be enforced </w:t>
      </w:r>
      <w:proofErr w:type="gramStart"/>
      <w:r>
        <w:rPr>
          <w:rFonts w:ascii="Trebuchet MS" w:hAnsi="Trebuchet MS"/>
          <w:b/>
          <w:bCs/>
          <w:color w:val="000080"/>
          <w:sz w:val="20"/>
          <w:szCs w:val="20"/>
          <w:u w:val="single"/>
        </w:rPr>
        <w:t>so as to</w:t>
      </w:r>
      <w:proofErr w:type="gramEnd"/>
      <w:r>
        <w:rPr>
          <w:rFonts w:ascii="Trebuchet MS" w:hAnsi="Trebuchet MS"/>
          <w:b/>
          <w:bCs/>
          <w:color w:val="000080"/>
          <w:sz w:val="20"/>
          <w:szCs w:val="20"/>
          <w:u w:val="single"/>
        </w:rPr>
        <w:t xml:space="preserve"> prohibit any unit owner from installing an electric vehicle charging station or a natural gas fuel station within the boundaries of the unit owner’s limited common element or exclusively designated parking area. The board of administration of a condominium association may not prohibit a unit owner from installing an electric vehicle charging station for an electric vehicle, as defined in s. </w:t>
      </w:r>
      <w:hyperlink r:id="rId6" w:history="1">
        <w:r>
          <w:rPr>
            <w:rStyle w:val="Hyperlink"/>
            <w:rFonts w:ascii="Trebuchet MS" w:hAnsi="Trebuchet MS"/>
            <w:b/>
            <w:bCs/>
            <w:color w:val="000080"/>
            <w:sz w:val="20"/>
            <w:szCs w:val="20"/>
          </w:rPr>
          <w:t>320.01</w:t>
        </w:r>
      </w:hyperlink>
      <w:r>
        <w:rPr>
          <w:rFonts w:ascii="Trebuchet MS" w:hAnsi="Trebuchet MS"/>
          <w:b/>
          <w:bCs/>
          <w:color w:val="000080"/>
          <w:sz w:val="20"/>
          <w:szCs w:val="20"/>
          <w:u w:val="single"/>
        </w:rPr>
        <w:t>, or a natural gas fuel station for a natural gas fuel vehicle within the boundaries of his or her limited common element or exclusively designated parking area. The installation of such charging or fuel stations is subject to the provisions of this subsection.</w:t>
      </w:r>
    </w:p>
    <w:p w14:paraId="7832F564" w14:textId="77777777" w:rsidR="006868AD" w:rsidRDefault="006868AD" w:rsidP="006868AD">
      <w:pPr>
        <w:shd w:val="clear" w:color="auto" w:fill="FFFFFF"/>
        <w:spacing w:line="360" w:lineRule="atLeast"/>
        <w:ind w:firstLine="240"/>
      </w:pPr>
      <w:r>
        <w:rPr>
          <w:rFonts w:ascii="Trebuchet MS" w:hAnsi="Trebuchet MS"/>
          <w:color w:val="000080"/>
          <w:sz w:val="20"/>
          <w:szCs w:val="20"/>
        </w:rPr>
        <w:t>(b)</w:t>
      </w:r>
      <w:r>
        <w:rPr>
          <w:rFonts w:ascii="Trebuchet MS" w:hAnsi="Trebuchet MS"/>
          <w:color w:val="000080"/>
          <w:sz w:val="20"/>
          <w:szCs w:val="20"/>
        </w:rPr>
        <w:t> </w:t>
      </w:r>
      <w:r>
        <w:rPr>
          <w:rFonts w:ascii="Trebuchet MS" w:hAnsi="Trebuchet MS"/>
          <w:color w:val="000080"/>
          <w:sz w:val="20"/>
          <w:szCs w:val="20"/>
        </w:rPr>
        <w:t>The installation may not cause irreparable damage to the condominium property.</w:t>
      </w:r>
    </w:p>
    <w:p w14:paraId="55FCE840" w14:textId="77777777" w:rsidR="006868AD" w:rsidRDefault="006868AD" w:rsidP="006868AD">
      <w:pPr>
        <w:shd w:val="clear" w:color="auto" w:fill="FFFFFF"/>
        <w:spacing w:line="360" w:lineRule="atLeast"/>
        <w:ind w:firstLine="240"/>
      </w:pPr>
      <w:r>
        <w:rPr>
          <w:rFonts w:ascii="Trebuchet MS" w:hAnsi="Trebuchet MS"/>
          <w:color w:val="000080"/>
          <w:sz w:val="20"/>
          <w:szCs w:val="20"/>
        </w:rPr>
        <w:t>(c)</w:t>
      </w:r>
      <w:r>
        <w:rPr>
          <w:rFonts w:ascii="Trebuchet MS" w:hAnsi="Trebuchet MS"/>
          <w:color w:val="000080"/>
          <w:sz w:val="20"/>
          <w:szCs w:val="20"/>
        </w:rPr>
        <w:t> </w:t>
      </w:r>
      <w:r>
        <w:rPr>
          <w:rFonts w:ascii="Trebuchet MS" w:hAnsi="Trebuchet MS"/>
          <w:color w:val="000080"/>
          <w:sz w:val="20"/>
          <w:szCs w:val="20"/>
        </w:rPr>
        <w:t>The electricity for the electric vehicle charging station or natural gas fuel station must be separately metered or metered by an embedded meter and payable by the unit owner installing such charging or fuel station or by his or her successor.</w:t>
      </w:r>
    </w:p>
    <w:p w14:paraId="6266C0E1" w14:textId="77777777" w:rsidR="006868AD" w:rsidRDefault="006868AD" w:rsidP="006868AD">
      <w:pPr>
        <w:shd w:val="clear" w:color="auto" w:fill="FFFFFF"/>
        <w:spacing w:line="360" w:lineRule="atLeast"/>
        <w:ind w:firstLine="240"/>
      </w:pPr>
      <w:r>
        <w:rPr>
          <w:rFonts w:ascii="Trebuchet MS" w:hAnsi="Trebuchet MS"/>
          <w:color w:val="000080"/>
          <w:sz w:val="20"/>
          <w:szCs w:val="20"/>
        </w:rPr>
        <w:t>(d)</w:t>
      </w:r>
      <w:r>
        <w:rPr>
          <w:rFonts w:ascii="Trebuchet MS" w:hAnsi="Trebuchet MS"/>
          <w:color w:val="000080"/>
          <w:sz w:val="20"/>
          <w:szCs w:val="20"/>
        </w:rPr>
        <w:t> </w:t>
      </w:r>
      <w:r>
        <w:rPr>
          <w:rFonts w:ascii="Trebuchet MS" w:hAnsi="Trebuchet MS"/>
          <w:color w:val="000080"/>
          <w:sz w:val="20"/>
          <w:szCs w:val="20"/>
        </w:rPr>
        <w:t>The cost for supply and storage of the natural gas fuel must be paid by the unit owner installing the natural gas fuel station or by his or her successor.</w:t>
      </w:r>
    </w:p>
    <w:p w14:paraId="1B026B94" w14:textId="77777777" w:rsidR="006868AD" w:rsidRDefault="006868AD" w:rsidP="006868AD">
      <w:pPr>
        <w:shd w:val="clear" w:color="auto" w:fill="FFFFFF"/>
        <w:spacing w:line="360" w:lineRule="atLeast"/>
        <w:ind w:firstLine="240"/>
      </w:pPr>
      <w:r>
        <w:rPr>
          <w:rFonts w:ascii="Trebuchet MS" w:hAnsi="Trebuchet MS"/>
          <w:color w:val="000080"/>
          <w:sz w:val="20"/>
          <w:szCs w:val="20"/>
        </w:rPr>
        <w:t>(e)</w:t>
      </w:r>
      <w:r>
        <w:rPr>
          <w:rFonts w:ascii="Trebuchet MS" w:hAnsi="Trebuchet MS"/>
          <w:color w:val="000080"/>
          <w:sz w:val="20"/>
          <w:szCs w:val="20"/>
        </w:rPr>
        <w:t> </w:t>
      </w:r>
      <w:r>
        <w:rPr>
          <w:rFonts w:ascii="Trebuchet MS" w:hAnsi="Trebuchet MS"/>
          <w:color w:val="000080"/>
          <w:sz w:val="20"/>
          <w:szCs w:val="20"/>
        </w:rPr>
        <w:t>The unit owner who is installing an electric vehicle charging station or a natural gas fuel station is responsible for the costs of installation, operation, maintenance, and repair, including, but not limited to, hazard and liability insurance. The association may enforce payment of such costs under s. </w:t>
      </w:r>
      <w:hyperlink r:id="rId7" w:history="1">
        <w:r>
          <w:rPr>
            <w:rStyle w:val="Hyperlink"/>
            <w:rFonts w:ascii="Trebuchet MS" w:hAnsi="Trebuchet MS"/>
            <w:color w:val="000080"/>
            <w:sz w:val="20"/>
            <w:szCs w:val="20"/>
          </w:rPr>
          <w:t>718.116</w:t>
        </w:r>
      </w:hyperlink>
      <w:r>
        <w:rPr>
          <w:rFonts w:ascii="Trebuchet MS" w:hAnsi="Trebuchet MS"/>
          <w:color w:val="000080"/>
          <w:sz w:val="20"/>
          <w:szCs w:val="20"/>
        </w:rPr>
        <w:t>.</w:t>
      </w:r>
    </w:p>
    <w:p w14:paraId="46E5DF90" w14:textId="77777777" w:rsidR="006868AD" w:rsidRDefault="006868AD" w:rsidP="006868AD">
      <w:pPr>
        <w:shd w:val="clear" w:color="auto" w:fill="FFFFFF"/>
        <w:spacing w:line="360" w:lineRule="atLeast"/>
        <w:ind w:firstLine="240"/>
      </w:pPr>
      <w:r>
        <w:rPr>
          <w:rFonts w:ascii="Trebuchet MS" w:hAnsi="Trebuchet MS"/>
          <w:color w:val="000080"/>
          <w:sz w:val="20"/>
          <w:szCs w:val="20"/>
        </w:rPr>
        <w:t>(f)</w:t>
      </w:r>
      <w:r>
        <w:rPr>
          <w:rFonts w:ascii="Trebuchet MS" w:hAnsi="Trebuchet MS"/>
          <w:color w:val="000080"/>
          <w:sz w:val="20"/>
          <w:szCs w:val="20"/>
        </w:rPr>
        <w:t> </w:t>
      </w:r>
      <w:r>
        <w:rPr>
          <w:rFonts w:ascii="Trebuchet MS" w:hAnsi="Trebuchet MS"/>
          <w:color w:val="000080"/>
          <w:sz w:val="20"/>
          <w:szCs w:val="20"/>
        </w:rPr>
        <w:t>If the unit owner or his or her successor decides there is no longer a need for the electric vehicle charging station or natural gas fuel station, such person is responsible for the cost of removal of such charging or fuel station. The association may enforce payment of such costs under s. </w:t>
      </w:r>
      <w:hyperlink r:id="rId8" w:history="1">
        <w:r>
          <w:rPr>
            <w:rStyle w:val="Hyperlink"/>
            <w:rFonts w:ascii="Trebuchet MS" w:hAnsi="Trebuchet MS"/>
            <w:color w:val="000080"/>
            <w:sz w:val="20"/>
            <w:szCs w:val="20"/>
          </w:rPr>
          <w:t>718.116</w:t>
        </w:r>
      </w:hyperlink>
      <w:r>
        <w:rPr>
          <w:rFonts w:ascii="Trebuchet MS" w:hAnsi="Trebuchet MS"/>
          <w:color w:val="000080"/>
          <w:sz w:val="20"/>
          <w:szCs w:val="20"/>
        </w:rPr>
        <w:t>.</w:t>
      </w:r>
    </w:p>
    <w:p w14:paraId="7BBE6622" w14:textId="77777777" w:rsidR="006868AD" w:rsidRDefault="006868AD" w:rsidP="006868AD">
      <w:pPr>
        <w:shd w:val="clear" w:color="auto" w:fill="FFFFFF"/>
        <w:spacing w:line="360" w:lineRule="atLeast"/>
        <w:ind w:firstLine="240"/>
      </w:pPr>
      <w:r>
        <w:rPr>
          <w:rFonts w:ascii="Trebuchet MS" w:hAnsi="Trebuchet MS"/>
          <w:color w:val="000080"/>
          <w:sz w:val="20"/>
          <w:szCs w:val="20"/>
        </w:rPr>
        <w:t>(g)</w:t>
      </w:r>
      <w:r>
        <w:rPr>
          <w:rFonts w:ascii="Trebuchet MS" w:hAnsi="Trebuchet MS"/>
          <w:color w:val="000080"/>
          <w:sz w:val="20"/>
          <w:szCs w:val="20"/>
        </w:rPr>
        <w:t> </w:t>
      </w:r>
      <w:r>
        <w:rPr>
          <w:rFonts w:ascii="Trebuchet MS" w:hAnsi="Trebuchet MS"/>
          <w:color w:val="000080"/>
          <w:sz w:val="20"/>
          <w:szCs w:val="20"/>
        </w:rPr>
        <w:t>The unit owner installing, maintaining, or removing the electric vehicle charging station or natural gas fuel station is responsible for complying with all federal, state, or local laws and regulations applicable to such installation, maintenance, or removal.</w:t>
      </w:r>
    </w:p>
    <w:p w14:paraId="526129DA" w14:textId="77777777" w:rsidR="006868AD" w:rsidRDefault="006868AD" w:rsidP="006868AD">
      <w:pPr>
        <w:shd w:val="clear" w:color="auto" w:fill="FFFFFF"/>
        <w:spacing w:line="360" w:lineRule="atLeast"/>
        <w:ind w:firstLine="240"/>
      </w:pPr>
      <w:r>
        <w:rPr>
          <w:rFonts w:ascii="Trebuchet MS" w:hAnsi="Trebuchet MS"/>
          <w:color w:val="000080"/>
          <w:sz w:val="20"/>
          <w:szCs w:val="20"/>
        </w:rPr>
        <w:t>(h)</w:t>
      </w:r>
      <w:r>
        <w:rPr>
          <w:rFonts w:ascii="Trebuchet MS" w:hAnsi="Trebuchet MS"/>
          <w:color w:val="000080"/>
          <w:sz w:val="20"/>
          <w:szCs w:val="20"/>
        </w:rPr>
        <w:t> </w:t>
      </w:r>
      <w:r>
        <w:rPr>
          <w:rFonts w:ascii="Trebuchet MS" w:hAnsi="Trebuchet MS"/>
          <w:b/>
          <w:bCs/>
          <w:color w:val="000080"/>
          <w:sz w:val="20"/>
          <w:szCs w:val="20"/>
          <w:u w:val="single"/>
        </w:rPr>
        <w:t>The association may require the unit owner to:</w:t>
      </w:r>
    </w:p>
    <w:p w14:paraId="748F61A4" w14:textId="77777777" w:rsidR="006868AD" w:rsidRDefault="006868AD" w:rsidP="006868AD">
      <w:pPr>
        <w:shd w:val="clear" w:color="auto" w:fill="FFFFFF"/>
        <w:spacing w:line="360" w:lineRule="atLeast"/>
        <w:ind w:firstLine="240"/>
      </w:pPr>
      <w:r>
        <w:rPr>
          <w:rFonts w:ascii="Trebuchet MS" w:hAnsi="Trebuchet MS"/>
          <w:color w:val="000080"/>
          <w:sz w:val="20"/>
          <w:szCs w:val="20"/>
          <w:u w:val="single"/>
        </w:rPr>
        <w:lastRenderedPageBreak/>
        <w:t>1.</w:t>
      </w:r>
      <w:r>
        <w:rPr>
          <w:rFonts w:ascii="Trebuchet MS" w:hAnsi="Trebuchet MS"/>
          <w:color w:val="000080"/>
          <w:sz w:val="20"/>
          <w:szCs w:val="20"/>
          <w:u w:val="single"/>
        </w:rPr>
        <w:t> </w:t>
      </w:r>
      <w:r>
        <w:rPr>
          <w:rFonts w:ascii="Trebuchet MS" w:hAnsi="Trebuchet MS"/>
          <w:b/>
          <w:bCs/>
          <w:color w:val="000080"/>
          <w:sz w:val="20"/>
          <w:szCs w:val="20"/>
          <w:u w:val="single"/>
        </w:rPr>
        <w:t>Comply with bona fide safety requirements, consistent with applicable building codes or recognized safety standards, for the protection of persons and property.</w:t>
      </w:r>
    </w:p>
    <w:p w14:paraId="3BA1BB6D" w14:textId="77777777" w:rsidR="006868AD" w:rsidRDefault="006868AD" w:rsidP="006868AD">
      <w:pPr>
        <w:shd w:val="clear" w:color="auto" w:fill="FFFFFF"/>
        <w:spacing w:line="360" w:lineRule="atLeast"/>
        <w:ind w:firstLine="240"/>
      </w:pPr>
      <w:r>
        <w:rPr>
          <w:rFonts w:ascii="Trebuchet MS" w:hAnsi="Trebuchet MS"/>
          <w:b/>
          <w:bCs/>
          <w:color w:val="000080"/>
          <w:sz w:val="20"/>
          <w:szCs w:val="20"/>
          <w:u w:val="single"/>
        </w:rPr>
        <w:t>2.</w:t>
      </w:r>
      <w:r>
        <w:rPr>
          <w:rFonts w:ascii="Trebuchet MS" w:hAnsi="Trebuchet MS"/>
          <w:b/>
          <w:bCs/>
          <w:color w:val="000080"/>
          <w:sz w:val="20"/>
          <w:szCs w:val="20"/>
          <w:u w:val="single"/>
        </w:rPr>
        <w:t> </w:t>
      </w:r>
      <w:r>
        <w:rPr>
          <w:rFonts w:ascii="Trebuchet MS" w:hAnsi="Trebuchet MS"/>
          <w:b/>
          <w:bCs/>
          <w:color w:val="000080"/>
          <w:sz w:val="20"/>
          <w:szCs w:val="20"/>
          <w:u w:val="single"/>
        </w:rPr>
        <w:t>Comply with reasonable architectural standards adopted by the association that govern the dimensions, placement, or external appearance of the electric vehicle charging station or natural gas fuel station, provided that such standards may not prohibit the installation of such charging or fuel station or substantially increase the cost thereof.</w:t>
      </w:r>
    </w:p>
    <w:p w14:paraId="46A01F56" w14:textId="77777777" w:rsidR="006868AD" w:rsidRDefault="006868AD" w:rsidP="006868AD">
      <w:pPr>
        <w:shd w:val="clear" w:color="auto" w:fill="FFFFFF"/>
        <w:spacing w:line="360" w:lineRule="atLeast"/>
        <w:ind w:firstLine="240"/>
      </w:pPr>
      <w:r>
        <w:rPr>
          <w:rFonts w:ascii="Trebuchet MS" w:hAnsi="Trebuchet MS"/>
          <w:b/>
          <w:bCs/>
          <w:color w:val="000080"/>
          <w:sz w:val="20"/>
          <w:szCs w:val="20"/>
          <w:u w:val="single"/>
        </w:rPr>
        <w:t>3.</w:t>
      </w:r>
      <w:r>
        <w:rPr>
          <w:rFonts w:ascii="Trebuchet MS" w:hAnsi="Trebuchet MS"/>
          <w:b/>
          <w:bCs/>
          <w:color w:val="000080"/>
          <w:sz w:val="20"/>
          <w:szCs w:val="20"/>
          <w:u w:val="single"/>
        </w:rPr>
        <w:t> </w:t>
      </w:r>
      <w:r>
        <w:rPr>
          <w:rFonts w:ascii="Trebuchet MS" w:hAnsi="Trebuchet MS"/>
          <w:b/>
          <w:bCs/>
          <w:color w:val="000080"/>
          <w:sz w:val="20"/>
          <w:szCs w:val="20"/>
          <w:u w:val="single"/>
        </w:rPr>
        <w:t>Engage the services of a licensed and registered firm familiar with the installation or removal and core requirements of an electric vehicle charging station or a natural gas fuel station.</w:t>
      </w:r>
    </w:p>
    <w:p w14:paraId="07DEFED0" w14:textId="77777777" w:rsidR="006868AD" w:rsidRDefault="006868AD" w:rsidP="006868AD">
      <w:pPr>
        <w:shd w:val="clear" w:color="auto" w:fill="FFFFFF"/>
        <w:spacing w:line="360" w:lineRule="atLeast"/>
        <w:ind w:firstLine="240"/>
      </w:pPr>
      <w:r>
        <w:rPr>
          <w:rFonts w:ascii="Trebuchet MS" w:hAnsi="Trebuchet MS"/>
          <w:b/>
          <w:bCs/>
          <w:color w:val="000080"/>
          <w:sz w:val="20"/>
          <w:szCs w:val="20"/>
          <w:u w:val="single"/>
        </w:rPr>
        <w:t>4.</w:t>
      </w:r>
      <w:r>
        <w:rPr>
          <w:rFonts w:ascii="Trebuchet MS" w:hAnsi="Trebuchet MS"/>
          <w:b/>
          <w:bCs/>
          <w:color w:val="000080"/>
          <w:sz w:val="20"/>
          <w:szCs w:val="20"/>
          <w:u w:val="single"/>
        </w:rPr>
        <w:t> </w:t>
      </w:r>
      <w:r>
        <w:rPr>
          <w:rFonts w:ascii="Trebuchet MS" w:hAnsi="Trebuchet MS"/>
          <w:b/>
          <w:bCs/>
          <w:color w:val="000080"/>
          <w:sz w:val="20"/>
          <w:szCs w:val="20"/>
          <w:u w:val="single"/>
        </w:rPr>
        <w:t>Provide a certificate of insurance naming the association as an additional insured on the owner’s insurance policy for any claim related to the installation, maintenance, or use of the electric vehicle charging station or natural gas fuel station within 14 days after receiving the association’s approval to install such charging or fuel station or notice to provide such a certificate.</w:t>
      </w:r>
    </w:p>
    <w:p w14:paraId="10E21981" w14:textId="77777777" w:rsidR="006868AD" w:rsidRDefault="006868AD" w:rsidP="006868AD">
      <w:pPr>
        <w:shd w:val="clear" w:color="auto" w:fill="FFFFFF"/>
        <w:spacing w:line="360" w:lineRule="atLeast"/>
        <w:ind w:firstLine="240"/>
      </w:pPr>
      <w:r>
        <w:rPr>
          <w:rFonts w:ascii="Trebuchet MS" w:hAnsi="Trebuchet MS"/>
          <w:b/>
          <w:bCs/>
          <w:color w:val="000080"/>
          <w:sz w:val="20"/>
          <w:szCs w:val="20"/>
          <w:u w:val="single"/>
        </w:rPr>
        <w:t>5.</w:t>
      </w:r>
      <w:r>
        <w:rPr>
          <w:rFonts w:ascii="Trebuchet MS" w:hAnsi="Trebuchet MS"/>
          <w:b/>
          <w:bCs/>
          <w:color w:val="000080"/>
          <w:sz w:val="20"/>
          <w:szCs w:val="20"/>
          <w:u w:val="single"/>
        </w:rPr>
        <w:t> </w:t>
      </w:r>
      <w:r>
        <w:rPr>
          <w:rFonts w:ascii="Trebuchet MS" w:hAnsi="Trebuchet MS"/>
          <w:b/>
          <w:bCs/>
          <w:color w:val="000080"/>
          <w:sz w:val="20"/>
          <w:szCs w:val="20"/>
          <w:u w:val="single"/>
        </w:rPr>
        <w:t>Reimburse the association for the actual cost of any increased insurance premium amount attributable to the electric vehicle charging station or natural gas fuel station within 14 days after receiving the association’s insurance premium invoice.</w:t>
      </w:r>
    </w:p>
    <w:p w14:paraId="4CF91638" w14:textId="77777777" w:rsidR="006868AD" w:rsidRDefault="006868AD" w:rsidP="006868AD">
      <w:pPr>
        <w:shd w:val="clear" w:color="auto" w:fill="FFFFFF"/>
        <w:spacing w:line="360" w:lineRule="atLeast"/>
        <w:ind w:firstLine="240"/>
      </w:pPr>
      <w:r>
        <w:rPr>
          <w:rFonts w:ascii="Trebuchet MS" w:hAnsi="Trebuchet MS"/>
          <w:color w:val="000080"/>
          <w:sz w:val="20"/>
          <w:szCs w:val="20"/>
        </w:rPr>
        <w:t>(i)</w:t>
      </w:r>
      <w:r>
        <w:rPr>
          <w:rFonts w:ascii="Trebuchet MS" w:hAnsi="Trebuchet MS"/>
          <w:color w:val="000080"/>
          <w:sz w:val="20"/>
          <w:szCs w:val="20"/>
        </w:rPr>
        <w:t> </w:t>
      </w:r>
      <w:r>
        <w:rPr>
          <w:rFonts w:ascii="Trebuchet MS" w:hAnsi="Trebuchet MS"/>
          <w:color w:val="000080"/>
          <w:sz w:val="20"/>
          <w:szCs w:val="20"/>
        </w:rPr>
        <w:t>The association provides an implied easement across the common elements of the condominium property to the unit owner for purposes of electric vehicle charging station or natural gas fuel station installation, and the furnishing of electrical power or natural gas fuel supply, including any necessary equipment, to such charging or fuel station, subject to the requirements of this subsection.</w:t>
      </w:r>
    </w:p>
    <w:p w14:paraId="0DF2A5E6" w14:textId="77777777" w:rsidR="00F93AEC" w:rsidRDefault="00F93AEC"/>
    <w:sectPr w:rsidR="00F93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AD"/>
    <w:rsid w:val="006868AD"/>
    <w:rsid w:val="00F93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C2BE"/>
  <w15:chartTrackingRefBased/>
  <w15:docId w15:val="{F9B0F8FC-7B7D-4365-81A7-5AA5E5F7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A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68A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83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Search_String=&amp;URL=0700-0799/0718/Sections/0718.116.html" TargetMode="External"/><Relationship Id="rId3" Type="http://schemas.openxmlformats.org/officeDocument/2006/relationships/webSettings" Target="webSettings.xml"/><Relationship Id="rId7" Type="http://schemas.openxmlformats.org/officeDocument/2006/relationships/hyperlink" Target="http://www.leg.state.fl.us/statutes/index.cfm?App_mode=Display_Statute&amp;Search_String=&amp;URL=0700-0799/0718/Sections/0718.116.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g.state.fl.us/statutes/index.cfm?App_mode=Display_Statute&amp;Search_String=&amp;URL=0300-0399/0320/Sections/0320.01.html" TargetMode="External"/><Relationship Id="rId5" Type="http://schemas.openxmlformats.org/officeDocument/2006/relationships/hyperlink" Target="http://www.leg.state.fl.us/statutes/index.cfm?App_mode=Display_Statute&amp;Search_String=&amp;URL=0300-0399/0320/Sections/0320.01.html" TargetMode="External"/><Relationship Id="rId10" Type="http://schemas.openxmlformats.org/officeDocument/2006/relationships/theme" Target="theme/theme1.xml"/><Relationship Id="rId4" Type="http://schemas.openxmlformats.org/officeDocument/2006/relationships/hyperlink" Target="http://www.leg.state.fl.us/statutes/index.cfm?App_mode=Display_Statute&amp;Search_String=&amp;URL=0200-0299/0206/Sections/0206.9951.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Jonna Streeter</dc:creator>
  <cp:keywords/>
  <dc:description/>
  <cp:lastModifiedBy>Jonna Streeter</cp:lastModifiedBy>
  <cp:revision>1</cp:revision>
  <dcterms:created xsi:type="dcterms:W3CDTF">2022-12-16T19:22:00Z</dcterms:created>
  <dcterms:modified xsi:type="dcterms:W3CDTF">2022-12-16T19:23:00Z</dcterms:modified>
</cp:coreProperties>
</file>